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38B7" w14:textId="1C4F130D" w:rsidR="00762890" w:rsidRPr="009C3344" w:rsidRDefault="00C40C57" w:rsidP="00762890">
      <w:r>
        <w:rPr>
          <w:b/>
          <w:bCs/>
        </w:rPr>
        <w:t xml:space="preserve">Lisa 1. </w:t>
      </w:r>
      <w:r w:rsidR="00762890" w:rsidRPr="009C3344">
        <w:rPr>
          <w:b/>
          <w:bCs/>
        </w:rPr>
        <w:t>LÄHTEÜLESANNE: RAKVERE LINNA RUUMIDE BRONEERIMISSÜSTEEM</w:t>
      </w:r>
    </w:p>
    <w:p w14:paraId="0CF39A5A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1. Sissejuhatus</w:t>
      </w:r>
    </w:p>
    <w:p w14:paraId="78752850" w14:textId="552DF1A7" w:rsidR="00762890" w:rsidRPr="009C3344" w:rsidRDefault="00762890" w:rsidP="00762890">
      <w:r w:rsidRPr="009C3344">
        <w:t xml:space="preserve">Rakvere </w:t>
      </w:r>
      <w:r w:rsidR="00C40C57">
        <w:t>spordikeskus</w:t>
      </w:r>
      <w:r w:rsidRPr="009C3344">
        <w:t xml:space="preserve"> soovib kasutusele võtta keskse ruumide broneerimissüsteemi, mis võimaldaks hallata avalikke ruume ning pakkuda elanikele</w:t>
      </w:r>
      <w:r w:rsidR="00746C4D" w:rsidRPr="009C3344">
        <w:t>, teenusepakkujatele, koostööpartneritele</w:t>
      </w:r>
      <w:r w:rsidRPr="009C3344">
        <w:t xml:space="preserve"> ülevaadet vabadest pindadest erinevate ürituste, huvitegevuste ja koosolekute jaoks. Praegu kasutavad linna allasutused eraldiseisvaid broneerimissüsteeme, mistõttu puudub ülevaade renditud ja vabade pindade kohta ning broneerimisprotsess on killustunud.</w:t>
      </w:r>
      <w:r w:rsidR="00A25409" w:rsidRPr="009C3344">
        <w:t xml:space="preserve"> </w:t>
      </w:r>
    </w:p>
    <w:p w14:paraId="4198790D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2. Eesmärgid</w:t>
      </w:r>
    </w:p>
    <w:p w14:paraId="1168C875" w14:textId="77777777" w:rsidR="00762890" w:rsidRPr="009C3344" w:rsidRDefault="00762890" w:rsidP="00762890">
      <w:pPr>
        <w:numPr>
          <w:ilvl w:val="0"/>
          <w:numId w:val="1"/>
        </w:numPr>
      </w:pPr>
      <w:r w:rsidRPr="009C3344">
        <w:t>Luua ühtne digitaalne broneerimissüsteem, mis on ligipääsetav veebipõhiselt.</w:t>
      </w:r>
    </w:p>
    <w:p w14:paraId="7BDEF715" w14:textId="74562818" w:rsidR="00762890" w:rsidRPr="009C3344" w:rsidRDefault="00762890" w:rsidP="00762890">
      <w:pPr>
        <w:numPr>
          <w:ilvl w:val="0"/>
          <w:numId w:val="1"/>
        </w:numPr>
      </w:pPr>
      <w:r w:rsidRPr="009C3344">
        <w:t>Pakkuda avalikku vaadet vabade ruumide</w:t>
      </w:r>
      <w:r w:rsidR="00746C4D" w:rsidRPr="009C3344">
        <w:t xml:space="preserve"> ja rajatiste</w:t>
      </w:r>
      <w:r w:rsidRPr="009C3344">
        <w:t xml:space="preserve"> kohta.</w:t>
      </w:r>
    </w:p>
    <w:p w14:paraId="33B9E4E1" w14:textId="04A88F1D" w:rsidR="00762890" w:rsidRPr="009C3344" w:rsidRDefault="00762890" w:rsidP="00762890">
      <w:pPr>
        <w:numPr>
          <w:ilvl w:val="0"/>
          <w:numId w:val="1"/>
        </w:numPr>
      </w:pPr>
      <w:r w:rsidRPr="009C3344">
        <w:t xml:space="preserve">Lihtsustada ruumide </w:t>
      </w:r>
      <w:r w:rsidR="00746C4D" w:rsidRPr="009C3344">
        <w:t xml:space="preserve">ja rajatiste </w:t>
      </w:r>
      <w:r w:rsidRPr="009C3344">
        <w:t>broneerimist ja haldamist.</w:t>
      </w:r>
    </w:p>
    <w:p w14:paraId="7D8E5623" w14:textId="77777777" w:rsidR="00762890" w:rsidRPr="009C3344" w:rsidRDefault="00762890" w:rsidP="00762890">
      <w:pPr>
        <w:numPr>
          <w:ilvl w:val="0"/>
          <w:numId w:val="1"/>
        </w:numPr>
      </w:pPr>
      <w:r w:rsidRPr="009C3344">
        <w:t>Integreerida maksesüsteem ja tagada mugav tasumine.</w:t>
      </w:r>
    </w:p>
    <w:p w14:paraId="588B8B14" w14:textId="77777777" w:rsidR="00762890" w:rsidRPr="009C3344" w:rsidRDefault="00762890" w:rsidP="00762890">
      <w:pPr>
        <w:numPr>
          <w:ilvl w:val="0"/>
          <w:numId w:val="1"/>
        </w:numPr>
      </w:pPr>
      <w:r w:rsidRPr="009C3344">
        <w:t>Parandada andmete haldust ja aruandlust.</w:t>
      </w:r>
    </w:p>
    <w:p w14:paraId="7C635C99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 Põhifunktsionaalsus</w:t>
      </w:r>
    </w:p>
    <w:p w14:paraId="0AE44DB9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3.1 Kasutajate haldus</w:t>
      </w:r>
    </w:p>
    <w:p w14:paraId="73867AA9" w14:textId="4AFF91A7" w:rsidR="00762890" w:rsidRPr="009C3344" w:rsidRDefault="00762890" w:rsidP="00762890">
      <w:pPr>
        <w:numPr>
          <w:ilvl w:val="0"/>
          <w:numId w:val="2"/>
        </w:numPr>
      </w:pPr>
      <w:r w:rsidRPr="009C3344">
        <w:t>Registreerimine ja sisselogimine (e-postiga autentimine</w:t>
      </w:r>
      <w:r w:rsidR="009C3344" w:rsidRPr="009C3344">
        <w:t xml:space="preserve"> või ID autentimine</w:t>
      </w:r>
      <w:r w:rsidRPr="009C3344">
        <w:t>).</w:t>
      </w:r>
    </w:p>
    <w:p w14:paraId="091C980A" w14:textId="77777777" w:rsidR="00762890" w:rsidRPr="009C3344" w:rsidRDefault="00762890" w:rsidP="00762890">
      <w:pPr>
        <w:numPr>
          <w:ilvl w:val="0"/>
          <w:numId w:val="2"/>
        </w:numPr>
      </w:pPr>
      <w:r w:rsidRPr="009C3344">
        <w:t>Kasutajaprofiili haldamine.</w:t>
      </w:r>
    </w:p>
    <w:p w14:paraId="290167D0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3.2 Broneerimissüsteem</w:t>
      </w:r>
    </w:p>
    <w:p w14:paraId="35F86889" w14:textId="77777777" w:rsidR="00762890" w:rsidRPr="009C3344" w:rsidRDefault="00762890" w:rsidP="00762890">
      <w:pPr>
        <w:numPr>
          <w:ilvl w:val="0"/>
          <w:numId w:val="3"/>
        </w:numPr>
      </w:pPr>
      <w:r w:rsidRPr="009C3344">
        <w:t>Ruumide, spordirajatiste ja ajavahemike valik.</w:t>
      </w:r>
    </w:p>
    <w:p w14:paraId="15CF1EAC" w14:textId="77777777" w:rsidR="00762890" w:rsidRPr="009C3344" w:rsidRDefault="00762890" w:rsidP="00762890">
      <w:pPr>
        <w:numPr>
          <w:ilvl w:val="0"/>
          <w:numId w:val="3"/>
        </w:numPr>
      </w:pPr>
      <w:r w:rsidRPr="009C3344">
        <w:t>Kinnitatud ja ootel broneeringute kuvamine.</w:t>
      </w:r>
    </w:p>
    <w:p w14:paraId="45D86A3A" w14:textId="77777777" w:rsidR="00762890" w:rsidRPr="009C3344" w:rsidRDefault="00762890" w:rsidP="00762890">
      <w:pPr>
        <w:numPr>
          <w:ilvl w:val="0"/>
          <w:numId w:val="3"/>
        </w:numPr>
      </w:pPr>
      <w:r w:rsidRPr="009C3344">
        <w:t>Automaatne kinnitus või manuaalne heakskiitmine administraatori poolt.</w:t>
      </w:r>
    </w:p>
    <w:p w14:paraId="1A700053" w14:textId="26F5F365" w:rsidR="00762890" w:rsidRPr="009C3344" w:rsidRDefault="00762890" w:rsidP="00762890">
      <w:pPr>
        <w:numPr>
          <w:ilvl w:val="0"/>
          <w:numId w:val="3"/>
        </w:numPr>
      </w:pPr>
      <w:r w:rsidRPr="009C3344">
        <w:t>Topeltbroneeringute vältimine</w:t>
      </w:r>
      <w:r w:rsidR="007268DB">
        <w:t>, hoiatamine</w:t>
      </w:r>
    </w:p>
    <w:p w14:paraId="55C92E0B" w14:textId="77777777" w:rsidR="00762890" w:rsidRPr="009C3344" w:rsidRDefault="00762890" w:rsidP="00762890">
      <w:pPr>
        <w:numPr>
          <w:ilvl w:val="0"/>
          <w:numId w:val="3"/>
        </w:numPr>
      </w:pPr>
      <w:r w:rsidRPr="009C3344">
        <w:t>Mitme ruumi korraga broneerimine.</w:t>
      </w:r>
    </w:p>
    <w:p w14:paraId="21F83730" w14:textId="77777777" w:rsidR="00762890" w:rsidRDefault="00762890" w:rsidP="00762890">
      <w:pPr>
        <w:numPr>
          <w:ilvl w:val="0"/>
          <w:numId w:val="3"/>
        </w:numPr>
      </w:pPr>
      <w:r w:rsidRPr="009C3344">
        <w:t>Päeva- ja kuuvaade broneeringutest.</w:t>
      </w:r>
    </w:p>
    <w:p w14:paraId="3342846D" w14:textId="44452824" w:rsidR="00E348BE" w:rsidRPr="009C3344" w:rsidRDefault="00E348BE" w:rsidP="00762890">
      <w:pPr>
        <w:numPr>
          <w:ilvl w:val="0"/>
          <w:numId w:val="3"/>
        </w:numPr>
      </w:pPr>
      <w:r>
        <w:t>Eelmise perioodi püsibroneeringute ülekandmine uude perioodi.</w:t>
      </w:r>
    </w:p>
    <w:p w14:paraId="4A69E216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3.3 Makse- ja arveldussüsteem</w:t>
      </w:r>
    </w:p>
    <w:p w14:paraId="5B1341EE" w14:textId="77777777" w:rsidR="00762890" w:rsidRPr="009C3344" w:rsidRDefault="00762890" w:rsidP="00762890">
      <w:pPr>
        <w:numPr>
          <w:ilvl w:val="0"/>
          <w:numId w:val="4"/>
        </w:numPr>
      </w:pPr>
      <w:r w:rsidRPr="009C3344">
        <w:t>Pangalingid, kaardimakse ja koondarved.</w:t>
      </w:r>
    </w:p>
    <w:p w14:paraId="0CD51C6F" w14:textId="77777777" w:rsidR="00762890" w:rsidRPr="009C3344" w:rsidRDefault="00762890" w:rsidP="00762890">
      <w:pPr>
        <w:numPr>
          <w:ilvl w:val="0"/>
          <w:numId w:val="4"/>
        </w:numPr>
      </w:pPr>
      <w:r w:rsidRPr="009C3344">
        <w:t>Arvete ja kviitungite genereerimine.</w:t>
      </w:r>
    </w:p>
    <w:p w14:paraId="66B0810C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3.4 Teavitused ja meeldetuletused</w:t>
      </w:r>
    </w:p>
    <w:p w14:paraId="1C53A871" w14:textId="77777777" w:rsidR="00762890" w:rsidRPr="009C3344" w:rsidRDefault="00762890" w:rsidP="00762890">
      <w:pPr>
        <w:numPr>
          <w:ilvl w:val="0"/>
          <w:numId w:val="5"/>
        </w:numPr>
      </w:pPr>
      <w:r w:rsidRPr="009C3344">
        <w:t>E-kirja/SMS-teavitused broneeringu kinnituse, muutmise ja tühistamise kohta.</w:t>
      </w:r>
    </w:p>
    <w:p w14:paraId="5071ACEC" w14:textId="4D1FADA1" w:rsidR="00762890" w:rsidRPr="009C3344" w:rsidRDefault="00762890" w:rsidP="00762890">
      <w:pPr>
        <w:numPr>
          <w:ilvl w:val="0"/>
          <w:numId w:val="5"/>
        </w:numPr>
      </w:pPr>
      <w:r w:rsidRPr="009C3344">
        <w:lastRenderedPageBreak/>
        <w:t xml:space="preserve">Broneeringu tühistamine min </w:t>
      </w:r>
      <w:r w:rsidR="002D4ACA">
        <w:t xml:space="preserve">X periood </w:t>
      </w:r>
      <w:r w:rsidRPr="009C3344">
        <w:t>enne broneeringut.</w:t>
      </w:r>
      <w:r w:rsidR="002D4ACA" w:rsidRPr="002D4ACA">
        <w:rPr>
          <w:color w:val="4E95D9"/>
        </w:rPr>
        <w:t xml:space="preserve"> </w:t>
      </w:r>
      <w:r w:rsidR="002D4ACA" w:rsidRPr="002D4ACA">
        <w:t>Täpne minimaalne tühistamisest etteteatamise aeg peab olema administraatori poolt seadistatav vastavalt vajadusele</w:t>
      </w:r>
    </w:p>
    <w:p w14:paraId="3403CA94" w14:textId="77777777" w:rsidR="00762890" w:rsidRPr="009C3344" w:rsidRDefault="00762890" w:rsidP="00762890">
      <w:pPr>
        <w:numPr>
          <w:ilvl w:val="0"/>
          <w:numId w:val="5"/>
        </w:numPr>
      </w:pPr>
      <w:r w:rsidRPr="009C3344">
        <w:t>Meeldetuletused enne broneeringu algust.</w:t>
      </w:r>
    </w:p>
    <w:p w14:paraId="107F5860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3.5 Administraatori funktsioonid</w:t>
      </w:r>
    </w:p>
    <w:p w14:paraId="006E0EBB" w14:textId="77777777" w:rsidR="00762890" w:rsidRPr="009C3344" w:rsidRDefault="00762890" w:rsidP="00762890">
      <w:pPr>
        <w:numPr>
          <w:ilvl w:val="0"/>
          <w:numId w:val="6"/>
        </w:numPr>
      </w:pPr>
      <w:r w:rsidRPr="009C3344">
        <w:t>Broneeringute haldamine ja kinnitamine.</w:t>
      </w:r>
    </w:p>
    <w:p w14:paraId="1937C3B9" w14:textId="77777777" w:rsidR="00762890" w:rsidRPr="009C3344" w:rsidRDefault="00762890" w:rsidP="00762890">
      <w:pPr>
        <w:numPr>
          <w:ilvl w:val="0"/>
          <w:numId w:val="6"/>
        </w:numPr>
      </w:pPr>
      <w:r w:rsidRPr="009C3344">
        <w:t>Hindade muutmine ja haldamine.</w:t>
      </w:r>
    </w:p>
    <w:p w14:paraId="0B5C54FF" w14:textId="77777777" w:rsidR="00762890" w:rsidRPr="009C3344" w:rsidRDefault="00762890" w:rsidP="00762890">
      <w:pPr>
        <w:numPr>
          <w:ilvl w:val="0"/>
          <w:numId w:val="6"/>
        </w:numPr>
      </w:pPr>
      <w:r w:rsidRPr="009C3344">
        <w:t>Püsibroneeringute ülekirjutamine suuremate broneeringute korral.</w:t>
      </w:r>
    </w:p>
    <w:p w14:paraId="70356FDF" w14:textId="77777777" w:rsidR="00762890" w:rsidRPr="009C3344" w:rsidRDefault="00762890" w:rsidP="00762890">
      <w:pPr>
        <w:numPr>
          <w:ilvl w:val="0"/>
          <w:numId w:val="6"/>
        </w:numPr>
      </w:pPr>
      <w:r w:rsidRPr="009C3344">
        <w:t>Kasutajate ja maksete monitoorimine.</w:t>
      </w:r>
    </w:p>
    <w:p w14:paraId="4D11AD2B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3.6 Aruandlus ja statistika</w:t>
      </w:r>
    </w:p>
    <w:p w14:paraId="3A2D231D" w14:textId="77777777" w:rsidR="00762890" w:rsidRPr="009C3344" w:rsidRDefault="00762890" w:rsidP="00762890">
      <w:pPr>
        <w:numPr>
          <w:ilvl w:val="0"/>
          <w:numId w:val="7"/>
        </w:numPr>
      </w:pPr>
      <w:r w:rsidRPr="009C3344">
        <w:t>Ruumide kasutusstatistika ja täituvus.</w:t>
      </w:r>
    </w:p>
    <w:p w14:paraId="70A8D6DD" w14:textId="77777777" w:rsidR="00762890" w:rsidRPr="009C3344" w:rsidRDefault="00762890" w:rsidP="00762890">
      <w:pPr>
        <w:numPr>
          <w:ilvl w:val="0"/>
          <w:numId w:val="7"/>
        </w:numPr>
      </w:pPr>
      <w:r w:rsidRPr="009C3344">
        <w:t>Kliendipõhised broneeringuaruanded.</w:t>
      </w:r>
    </w:p>
    <w:p w14:paraId="1847D97E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3.7 Uste läbipääsusüsteem (vajadusel)</w:t>
      </w:r>
    </w:p>
    <w:p w14:paraId="176F7E55" w14:textId="77777777" w:rsidR="00762890" w:rsidRPr="009C3344" w:rsidRDefault="00762890" w:rsidP="00762890">
      <w:pPr>
        <w:numPr>
          <w:ilvl w:val="0"/>
          <w:numId w:val="8"/>
        </w:numPr>
      </w:pPr>
      <w:r w:rsidRPr="009C3344">
        <w:t>Automaatne ukse avamine vastavalt kinnitatud broneeringule.</w:t>
      </w:r>
    </w:p>
    <w:p w14:paraId="2B4E4844" w14:textId="77777777" w:rsidR="00762890" w:rsidRPr="009C3344" w:rsidRDefault="00762890" w:rsidP="00762890">
      <w:pPr>
        <w:numPr>
          <w:ilvl w:val="0"/>
          <w:numId w:val="8"/>
        </w:numPr>
      </w:pPr>
      <w:r w:rsidRPr="009C3344">
        <w:t>RFID-kaartide ja mobiilirakenduse kaudu ligipääs.</w:t>
      </w:r>
    </w:p>
    <w:p w14:paraId="753713D2" w14:textId="77777777" w:rsidR="00762890" w:rsidRPr="009C3344" w:rsidRDefault="00762890" w:rsidP="00762890">
      <w:pPr>
        <w:numPr>
          <w:ilvl w:val="0"/>
          <w:numId w:val="8"/>
        </w:numPr>
      </w:pPr>
      <w:r w:rsidRPr="009C3344">
        <w:t>Ligipääsu haldamine administraatori poolt.</w:t>
      </w:r>
    </w:p>
    <w:p w14:paraId="5D004531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4. Tehnilised tingimused</w:t>
      </w:r>
    </w:p>
    <w:p w14:paraId="6E6B43D6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4.1 Kasutajasõbralikkus</w:t>
      </w:r>
    </w:p>
    <w:p w14:paraId="24165D2F" w14:textId="77777777" w:rsidR="00762890" w:rsidRPr="009C3344" w:rsidRDefault="00762890" w:rsidP="00762890">
      <w:pPr>
        <w:numPr>
          <w:ilvl w:val="0"/>
          <w:numId w:val="9"/>
        </w:numPr>
      </w:pPr>
      <w:r w:rsidRPr="009C3344">
        <w:t>Kaasaegne ja juurdepääsetav kasutajaliides.</w:t>
      </w:r>
    </w:p>
    <w:p w14:paraId="0901920B" w14:textId="77777777" w:rsidR="00762890" w:rsidRPr="009C3344" w:rsidRDefault="00762890" w:rsidP="00762890">
      <w:pPr>
        <w:numPr>
          <w:ilvl w:val="0"/>
          <w:numId w:val="9"/>
        </w:numPr>
      </w:pPr>
      <w:r w:rsidRPr="009C3344">
        <w:t>Ekraanilugeja tugi.</w:t>
      </w:r>
    </w:p>
    <w:p w14:paraId="1C4C6BCB" w14:textId="35045AFD" w:rsidR="00762890" w:rsidRPr="009C3344" w:rsidRDefault="00762890" w:rsidP="00762890">
      <w:pPr>
        <w:numPr>
          <w:ilvl w:val="0"/>
          <w:numId w:val="9"/>
        </w:numPr>
      </w:pPr>
      <w:r w:rsidRPr="009C3344">
        <w:t>Eesti keele nõuetele vastav tekst.</w:t>
      </w:r>
    </w:p>
    <w:p w14:paraId="3ACFFC46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4.2 Tehniline arhitektuur</w:t>
      </w:r>
    </w:p>
    <w:p w14:paraId="580DE5BD" w14:textId="795B8240" w:rsidR="00762890" w:rsidRPr="009C3344" w:rsidRDefault="00762890" w:rsidP="00762890">
      <w:pPr>
        <w:numPr>
          <w:ilvl w:val="0"/>
          <w:numId w:val="10"/>
        </w:numPr>
      </w:pPr>
      <w:r w:rsidRPr="009C3344">
        <w:t>Veebirakendus, mis töötab nii arvutites kui mobiilides.</w:t>
      </w:r>
    </w:p>
    <w:p w14:paraId="28337B79" w14:textId="77777777" w:rsidR="00762890" w:rsidRPr="009C3344" w:rsidRDefault="00762890" w:rsidP="00762890">
      <w:pPr>
        <w:numPr>
          <w:ilvl w:val="0"/>
          <w:numId w:val="10"/>
        </w:numPr>
      </w:pPr>
      <w:r w:rsidRPr="009C3344">
        <w:t>Pilveteenus Euroopa Majanduspiirkonnas (vastavus EL regulatsioonidele).</w:t>
      </w:r>
    </w:p>
    <w:p w14:paraId="5A149571" w14:textId="77777777" w:rsidR="00762890" w:rsidRPr="009C3344" w:rsidRDefault="00762890" w:rsidP="00762890">
      <w:pPr>
        <w:numPr>
          <w:ilvl w:val="0"/>
          <w:numId w:val="10"/>
        </w:numPr>
      </w:pPr>
      <w:r w:rsidRPr="009C3344">
        <w:t>Autentimine ID-lahenduste kaudu või kasutajanime ja parooliga.</w:t>
      </w:r>
    </w:p>
    <w:p w14:paraId="62B5EAA3" w14:textId="77777777" w:rsidR="00762890" w:rsidRPr="009C3344" w:rsidRDefault="00762890" w:rsidP="00762890">
      <w:pPr>
        <w:numPr>
          <w:ilvl w:val="0"/>
          <w:numId w:val="10"/>
        </w:numPr>
      </w:pPr>
      <w:r w:rsidRPr="009C3344">
        <w:t>Turvalisus vastavalt riiklikele infoturbenõuetele (BIO, OWASP, NCSC).</w:t>
      </w:r>
    </w:p>
    <w:p w14:paraId="77F76034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4.3 Integratsioonid</w:t>
      </w:r>
    </w:p>
    <w:p w14:paraId="6832A7CB" w14:textId="0494D896" w:rsidR="00762890" w:rsidRPr="009C3344" w:rsidRDefault="00762890" w:rsidP="00762890">
      <w:pPr>
        <w:numPr>
          <w:ilvl w:val="0"/>
          <w:numId w:val="11"/>
        </w:numPr>
      </w:pPr>
      <w:r w:rsidRPr="009C3344">
        <w:t>Läbipääsusüsteemide integratsioon.</w:t>
      </w:r>
    </w:p>
    <w:p w14:paraId="7A5C0F27" w14:textId="77777777" w:rsidR="00762890" w:rsidRPr="009C3344" w:rsidRDefault="00762890" w:rsidP="00762890">
      <w:pPr>
        <w:numPr>
          <w:ilvl w:val="0"/>
          <w:numId w:val="11"/>
        </w:numPr>
      </w:pPr>
      <w:r w:rsidRPr="009C3344">
        <w:t>XML-failide tugi linna veebilehtede jaoks.</w:t>
      </w:r>
    </w:p>
    <w:p w14:paraId="38BE4766" w14:textId="77777777" w:rsidR="00762890" w:rsidRPr="009C3344" w:rsidRDefault="00762890" w:rsidP="00762890">
      <w:pPr>
        <w:numPr>
          <w:ilvl w:val="0"/>
          <w:numId w:val="11"/>
        </w:numPr>
      </w:pPr>
      <w:r w:rsidRPr="009C3344">
        <w:t>Makselahenduste ja kalendrisüsteemide API integratsioon.</w:t>
      </w:r>
    </w:p>
    <w:p w14:paraId="76C5F42F" w14:textId="77777777" w:rsidR="00762890" w:rsidRPr="009C3344" w:rsidRDefault="00762890" w:rsidP="00762890">
      <w:pPr>
        <w:numPr>
          <w:ilvl w:val="0"/>
          <w:numId w:val="11"/>
        </w:numPr>
      </w:pPr>
      <w:r w:rsidRPr="009C3344">
        <w:t>QR- või SMS-põhine ligipääs ruumidele.</w:t>
      </w:r>
    </w:p>
    <w:p w14:paraId="2335B101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4.4 Andmekaitse ja turvalisus</w:t>
      </w:r>
    </w:p>
    <w:p w14:paraId="5DD425A4" w14:textId="77777777" w:rsidR="00762890" w:rsidRPr="009C3344" w:rsidRDefault="00762890" w:rsidP="00762890">
      <w:pPr>
        <w:numPr>
          <w:ilvl w:val="0"/>
          <w:numId w:val="12"/>
        </w:numPr>
      </w:pPr>
      <w:r w:rsidRPr="009C3344">
        <w:lastRenderedPageBreak/>
        <w:t>Andmekaitsenõuete täitmine ja infoturbeauditid.</w:t>
      </w:r>
    </w:p>
    <w:p w14:paraId="2EB4D9D9" w14:textId="77777777" w:rsidR="00762890" w:rsidRPr="009C3344" w:rsidRDefault="00762890" w:rsidP="00762890">
      <w:pPr>
        <w:numPr>
          <w:ilvl w:val="0"/>
          <w:numId w:val="12"/>
        </w:numPr>
      </w:pPr>
      <w:r w:rsidRPr="009C3344">
        <w:t>Piiratud juurdepääs kasutajate rollide põhjal.</w:t>
      </w:r>
    </w:p>
    <w:p w14:paraId="6B16286E" w14:textId="77777777" w:rsidR="00762890" w:rsidRPr="009C3344" w:rsidRDefault="00762890" w:rsidP="00762890">
      <w:pPr>
        <w:numPr>
          <w:ilvl w:val="0"/>
          <w:numId w:val="12"/>
        </w:numPr>
      </w:pPr>
      <w:r w:rsidRPr="009C3344">
        <w:t>Auditeerimislogi ja rikkumisjuhtumite teavitused.</w:t>
      </w:r>
    </w:p>
    <w:p w14:paraId="4C19F28E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5. Rakendamine ja haldus</w:t>
      </w:r>
    </w:p>
    <w:p w14:paraId="1A7B0F53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5.1 Paigaldus ja kasutuselevõtt</w:t>
      </w:r>
    </w:p>
    <w:p w14:paraId="7E079F8B" w14:textId="77777777" w:rsidR="00762890" w:rsidRDefault="00762890" w:rsidP="00762890">
      <w:pPr>
        <w:numPr>
          <w:ilvl w:val="0"/>
          <w:numId w:val="13"/>
        </w:numPr>
      </w:pPr>
      <w:r w:rsidRPr="009C3344">
        <w:t>Tarnija peab esitama tegevusplaani integreerimiseks, koolitusteks ja dokumentatsiooniks.</w:t>
      </w:r>
    </w:p>
    <w:p w14:paraId="39CDF067" w14:textId="78EEC692" w:rsidR="00C40C57" w:rsidRPr="009C3344" w:rsidRDefault="00C40C57" w:rsidP="00C40C57">
      <w:pPr>
        <w:numPr>
          <w:ilvl w:val="0"/>
          <w:numId w:val="13"/>
        </w:numPr>
      </w:pPr>
      <w:r w:rsidRPr="00C40C57">
        <w:t>Broneerimissüsteemi kliendivaade peab olema hallatav eesti keelsena.</w:t>
      </w:r>
    </w:p>
    <w:p w14:paraId="058080C6" w14:textId="45B8D6E7" w:rsidR="00762890" w:rsidRPr="009C3344" w:rsidRDefault="00762890" w:rsidP="00762890">
      <w:pPr>
        <w:numPr>
          <w:ilvl w:val="0"/>
          <w:numId w:val="13"/>
        </w:numPr>
      </w:pPr>
      <w:r w:rsidRPr="009C3344">
        <w:t xml:space="preserve">Lahendus peab olema kasutusvalmis </w:t>
      </w:r>
      <w:r w:rsidR="00C40C57">
        <w:t xml:space="preserve">30. augustil </w:t>
      </w:r>
      <w:r w:rsidRPr="009C3344">
        <w:t>2025.</w:t>
      </w:r>
    </w:p>
    <w:p w14:paraId="2DD8E759" w14:textId="77777777" w:rsidR="00762890" w:rsidRPr="009C3344" w:rsidRDefault="00762890" w:rsidP="00762890">
      <w:pPr>
        <w:numPr>
          <w:ilvl w:val="0"/>
          <w:numId w:val="13"/>
        </w:numPr>
      </w:pPr>
      <w:r w:rsidRPr="009C3344">
        <w:t>Koolitused lõppkasutajatele ja administraatoritele hiljemalt 4 nädalat enne kasutuselevõttu.</w:t>
      </w:r>
    </w:p>
    <w:p w14:paraId="75301CBE" w14:textId="77777777" w:rsidR="00762890" w:rsidRDefault="00762890" w:rsidP="00762890">
      <w:pPr>
        <w:numPr>
          <w:ilvl w:val="0"/>
          <w:numId w:val="13"/>
        </w:numPr>
      </w:pPr>
      <w:r w:rsidRPr="009C3344">
        <w:t>Dokumentatsioon ja koolitusmaterjalid peavad olema eesti keeles.</w:t>
      </w:r>
    </w:p>
    <w:p w14:paraId="23FA5098" w14:textId="4D73635C" w:rsidR="002D4ACA" w:rsidRPr="009C3344" w:rsidRDefault="002D4ACA" w:rsidP="00762890">
      <w:pPr>
        <w:numPr>
          <w:ilvl w:val="0"/>
          <w:numId w:val="13"/>
        </w:numPr>
      </w:pPr>
      <w:r w:rsidRPr="002D4ACA">
        <w:t>Kasutajat</w:t>
      </w:r>
      <w:r>
        <w:t xml:space="preserve">oe valmisolek </w:t>
      </w:r>
      <w:r w:rsidRPr="002D4ACA">
        <w:t>tööpäeviti kel</w:t>
      </w:r>
      <w:r>
        <w:t>l</w:t>
      </w:r>
      <w:r w:rsidRPr="002D4ACA">
        <w:t xml:space="preserve"> </w:t>
      </w:r>
      <w:r>
        <w:t>10</w:t>
      </w:r>
      <w:r w:rsidRPr="002D4ACA">
        <w:t>:00-18:00</w:t>
      </w:r>
    </w:p>
    <w:p w14:paraId="51CB95F1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5.2 Haldus ja teenindusleping</w:t>
      </w:r>
    </w:p>
    <w:p w14:paraId="0A440E34" w14:textId="77777777" w:rsidR="00762890" w:rsidRPr="009C3344" w:rsidRDefault="00762890" w:rsidP="00762890">
      <w:pPr>
        <w:numPr>
          <w:ilvl w:val="0"/>
          <w:numId w:val="14"/>
        </w:numPr>
      </w:pPr>
      <w:r w:rsidRPr="009C3344">
        <w:t>Teenindustasemed tuleb sätestada kriitilisuse alusel (nt täielik katkestus vs osaline).</w:t>
      </w:r>
    </w:p>
    <w:p w14:paraId="6FE19796" w14:textId="592F7EF6" w:rsidR="00762890" w:rsidRPr="009C3344" w:rsidRDefault="00762890" w:rsidP="00762890">
      <w:pPr>
        <w:numPr>
          <w:ilvl w:val="0"/>
          <w:numId w:val="14"/>
        </w:numPr>
      </w:pPr>
      <w:r w:rsidRPr="009C3344">
        <w:t xml:space="preserve">Lahenduse käideldavus peab olema vähemalt 99,8% </w:t>
      </w:r>
      <w:r w:rsidR="002D4ACA">
        <w:t>kogu lepingu kestvuse ajal</w:t>
      </w:r>
    </w:p>
    <w:p w14:paraId="3C814643" w14:textId="77777777" w:rsidR="00762890" w:rsidRPr="009C3344" w:rsidRDefault="00762890" w:rsidP="00762890">
      <w:pPr>
        <w:numPr>
          <w:ilvl w:val="0"/>
          <w:numId w:val="14"/>
        </w:numPr>
      </w:pPr>
      <w:r w:rsidRPr="009C3344">
        <w:t>Kvartalipõhise käideldavuse aruande esitamine.</w:t>
      </w:r>
    </w:p>
    <w:p w14:paraId="46713A0D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5.3 Arendus ja väljumisstrateegia</w:t>
      </w:r>
    </w:p>
    <w:p w14:paraId="00CCEA08" w14:textId="12BE620A" w:rsidR="00762890" w:rsidRPr="009C3344" w:rsidRDefault="002D4ACA" w:rsidP="00762890">
      <w:pPr>
        <w:numPr>
          <w:ilvl w:val="0"/>
          <w:numId w:val="15"/>
        </w:numPr>
      </w:pPr>
      <w:r w:rsidRPr="002D4ACA">
        <w:t xml:space="preserve">Tarnija peab esitama arenduskalendri ja tulevased uuendused minimaalselt </w:t>
      </w:r>
      <w:r>
        <w:t>6</w:t>
      </w:r>
      <w:r w:rsidRPr="002D4ACA">
        <w:t xml:space="preserve">0 päeva ette iga kuu kohta. Muudatustest esitatud arenduskalendritesse tuleb teavitada minimaalselt </w:t>
      </w:r>
      <w:r>
        <w:t>3</w:t>
      </w:r>
      <w:r w:rsidRPr="002D4ACA">
        <w:t>0 päeva ette</w:t>
      </w:r>
    </w:p>
    <w:p w14:paraId="503AD832" w14:textId="77777777" w:rsidR="00762890" w:rsidRPr="009C3344" w:rsidRDefault="00762890" w:rsidP="00762890">
      <w:pPr>
        <w:numPr>
          <w:ilvl w:val="0"/>
          <w:numId w:val="15"/>
        </w:numPr>
      </w:pPr>
      <w:r w:rsidRPr="009C3344">
        <w:t>Lepingujärgselt peab tarnija toetama sujuvat üleminekut uuele teenusepakkujale.</w:t>
      </w:r>
    </w:p>
    <w:p w14:paraId="7C84E535" w14:textId="77777777" w:rsidR="00762890" w:rsidRPr="009C3344" w:rsidRDefault="00762890" w:rsidP="00762890">
      <w:pPr>
        <w:rPr>
          <w:b/>
          <w:bCs/>
        </w:rPr>
      </w:pPr>
      <w:r w:rsidRPr="009C3344">
        <w:rPr>
          <w:b/>
          <w:bCs/>
        </w:rPr>
        <w:t>6. Majanduslikud tingimused</w:t>
      </w:r>
    </w:p>
    <w:p w14:paraId="115A0EE7" w14:textId="77777777" w:rsidR="00762890" w:rsidRPr="009C3344" w:rsidRDefault="00762890" w:rsidP="00762890">
      <w:pPr>
        <w:numPr>
          <w:ilvl w:val="0"/>
          <w:numId w:val="16"/>
        </w:numPr>
      </w:pPr>
      <w:r w:rsidRPr="009C3344">
        <w:t>Kõik hinnad peavad olema fikseeritud kogu lepingu perioodiks.</w:t>
      </w:r>
    </w:p>
    <w:p w14:paraId="46FA7614" w14:textId="77777777" w:rsidR="00762890" w:rsidRPr="009C3344" w:rsidRDefault="00762890" w:rsidP="00762890">
      <w:pPr>
        <w:numPr>
          <w:ilvl w:val="0"/>
          <w:numId w:val="16"/>
        </w:numPr>
      </w:pPr>
      <w:r w:rsidRPr="009C3344">
        <w:t>Tarnija ei tohi lepingu lõppedes nõuda konversiooni- või väljamakse tasusid.</w:t>
      </w:r>
    </w:p>
    <w:p w14:paraId="1190C605" w14:textId="77777777" w:rsidR="00762890" w:rsidRPr="009C3344" w:rsidRDefault="00762890" w:rsidP="00762890">
      <w:pPr>
        <w:numPr>
          <w:ilvl w:val="0"/>
          <w:numId w:val="16"/>
        </w:numPr>
      </w:pPr>
      <w:r w:rsidRPr="009C3344">
        <w:t>Lisafunktsioonide kulud peavad olema eelnevalt määratletud pakkumuses.</w:t>
      </w:r>
    </w:p>
    <w:p w14:paraId="7A095EBE" w14:textId="77777777" w:rsidR="00762890" w:rsidRPr="009C3344" w:rsidRDefault="002D4ACA" w:rsidP="00762890">
      <w:r>
        <w:pict w14:anchorId="2F8CE0A7">
          <v:rect id="_x0000_i1025" style="width:0;height:1.5pt" o:hralign="center" o:hrstd="t" o:hr="t" fillcolor="#a0a0a0" stroked="f"/>
        </w:pict>
      </w:r>
    </w:p>
    <w:p w14:paraId="54849050" w14:textId="6D4303D4" w:rsidR="00762890" w:rsidRPr="009C3344" w:rsidRDefault="00762890" w:rsidP="00762890">
      <w:r w:rsidRPr="009C3344">
        <w:rPr>
          <w:b/>
          <w:bCs/>
        </w:rPr>
        <w:t>Kokkuvõte:</w:t>
      </w:r>
      <w:r w:rsidRPr="009C3344">
        <w:t xml:space="preserve"> See dokument määrab kindlaks Rakvere </w:t>
      </w:r>
      <w:r w:rsidR="00C40C57">
        <w:t>spordikeskuse</w:t>
      </w:r>
      <w:r w:rsidR="00A25409" w:rsidRPr="009C3344">
        <w:t xml:space="preserve"> </w:t>
      </w:r>
      <w:r w:rsidRPr="009C3344">
        <w:t xml:space="preserve">ruumide </w:t>
      </w:r>
      <w:r w:rsidR="00A25409" w:rsidRPr="009C3344">
        <w:t xml:space="preserve">ja rajatiste </w:t>
      </w:r>
      <w:r w:rsidRPr="009C3344">
        <w:t>broneerimissüsteemi</w:t>
      </w:r>
      <w:r w:rsidR="009C3344" w:rsidRPr="009C3344">
        <w:t xml:space="preserve">le esitatavad tehnilised </w:t>
      </w:r>
      <w:r w:rsidRPr="009C3344">
        <w:t>nõuded, t</w:t>
      </w:r>
      <w:r w:rsidR="009C3344" w:rsidRPr="009C3344">
        <w:t>oimimise</w:t>
      </w:r>
      <w:r w:rsidRPr="009C3344">
        <w:t xml:space="preserve"> tingimused ja rakendamise põhimõtted, tagades lahenduse kasutajasõbralikkuse, turvalisuse ja halduse. Tarnija peab tagama lahenduse kvaliteedi ja vastavuse kehtivatele standarditele.</w:t>
      </w:r>
    </w:p>
    <w:p w14:paraId="2F7C7286" w14:textId="77777777" w:rsidR="00B4319B" w:rsidRPr="009C3344" w:rsidRDefault="00B4319B"/>
    <w:sectPr w:rsidR="00B4319B" w:rsidRPr="009C3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2F1"/>
    <w:multiLevelType w:val="multilevel"/>
    <w:tmpl w:val="D3E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425EB"/>
    <w:multiLevelType w:val="multilevel"/>
    <w:tmpl w:val="9E86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C331F"/>
    <w:multiLevelType w:val="multilevel"/>
    <w:tmpl w:val="E796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4977"/>
    <w:multiLevelType w:val="multilevel"/>
    <w:tmpl w:val="1D1E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E5EA5"/>
    <w:multiLevelType w:val="multilevel"/>
    <w:tmpl w:val="6D0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F49CB"/>
    <w:multiLevelType w:val="multilevel"/>
    <w:tmpl w:val="5E8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06E15"/>
    <w:multiLevelType w:val="multilevel"/>
    <w:tmpl w:val="B4D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55BC7"/>
    <w:multiLevelType w:val="multilevel"/>
    <w:tmpl w:val="760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B1A3F"/>
    <w:multiLevelType w:val="multilevel"/>
    <w:tmpl w:val="1378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B7146"/>
    <w:multiLevelType w:val="multilevel"/>
    <w:tmpl w:val="9EEC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660DA"/>
    <w:multiLevelType w:val="multilevel"/>
    <w:tmpl w:val="D182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B1E0B"/>
    <w:multiLevelType w:val="multilevel"/>
    <w:tmpl w:val="7BA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90F2F"/>
    <w:multiLevelType w:val="multilevel"/>
    <w:tmpl w:val="FC423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E43F78"/>
    <w:multiLevelType w:val="multilevel"/>
    <w:tmpl w:val="597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B25AC"/>
    <w:multiLevelType w:val="multilevel"/>
    <w:tmpl w:val="EEEC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81553"/>
    <w:multiLevelType w:val="multilevel"/>
    <w:tmpl w:val="AFE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95F3E"/>
    <w:multiLevelType w:val="multilevel"/>
    <w:tmpl w:val="2A3A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355174">
    <w:abstractNumId w:val="1"/>
  </w:num>
  <w:num w:numId="2" w16cid:durableId="175191108">
    <w:abstractNumId w:val="3"/>
  </w:num>
  <w:num w:numId="3" w16cid:durableId="1143155038">
    <w:abstractNumId w:val="10"/>
  </w:num>
  <w:num w:numId="4" w16cid:durableId="793409056">
    <w:abstractNumId w:val="9"/>
  </w:num>
  <w:num w:numId="5" w16cid:durableId="568271934">
    <w:abstractNumId w:val="0"/>
  </w:num>
  <w:num w:numId="6" w16cid:durableId="280498192">
    <w:abstractNumId w:val="4"/>
  </w:num>
  <w:num w:numId="7" w16cid:durableId="1601987849">
    <w:abstractNumId w:val="15"/>
  </w:num>
  <w:num w:numId="8" w16cid:durableId="839780421">
    <w:abstractNumId w:val="11"/>
  </w:num>
  <w:num w:numId="9" w16cid:durableId="1877738346">
    <w:abstractNumId w:val="14"/>
  </w:num>
  <w:num w:numId="10" w16cid:durableId="2026469268">
    <w:abstractNumId w:val="7"/>
  </w:num>
  <w:num w:numId="11" w16cid:durableId="847867387">
    <w:abstractNumId w:val="8"/>
  </w:num>
  <w:num w:numId="12" w16cid:durableId="739861511">
    <w:abstractNumId w:val="16"/>
  </w:num>
  <w:num w:numId="13" w16cid:durableId="1918663275">
    <w:abstractNumId w:val="5"/>
  </w:num>
  <w:num w:numId="14" w16cid:durableId="1835218581">
    <w:abstractNumId w:val="2"/>
  </w:num>
  <w:num w:numId="15" w16cid:durableId="1006634620">
    <w:abstractNumId w:val="6"/>
  </w:num>
  <w:num w:numId="16" w16cid:durableId="370113374">
    <w:abstractNumId w:val="13"/>
  </w:num>
  <w:num w:numId="17" w16cid:durableId="2053114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90"/>
    <w:rsid w:val="00231F35"/>
    <w:rsid w:val="002D4ACA"/>
    <w:rsid w:val="00394934"/>
    <w:rsid w:val="00430E72"/>
    <w:rsid w:val="007268DB"/>
    <w:rsid w:val="00742119"/>
    <w:rsid w:val="00743048"/>
    <w:rsid w:val="00746C4D"/>
    <w:rsid w:val="00762890"/>
    <w:rsid w:val="007A1E95"/>
    <w:rsid w:val="009C3344"/>
    <w:rsid w:val="00A25409"/>
    <w:rsid w:val="00A97B23"/>
    <w:rsid w:val="00B4319B"/>
    <w:rsid w:val="00B67281"/>
    <w:rsid w:val="00C40C57"/>
    <w:rsid w:val="00E348BE"/>
    <w:rsid w:val="00E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63CE3"/>
  <w15:chartTrackingRefBased/>
  <w15:docId w15:val="{D51AA30E-F763-4A5B-AC17-CA017910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6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6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6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6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6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6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6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6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6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6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6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62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6289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6289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6289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6289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6289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6289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6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6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6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6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6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6289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6289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6289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6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6289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6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Sats</dc:creator>
  <cp:keywords/>
  <dc:description/>
  <cp:lastModifiedBy>Ave Sats</cp:lastModifiedBy>
  <cp:revision>8</cp:revision>
  <dcterms:created xsi:type="dcterms:W3CDTF">2025-03-06T13:29:00Z</dcterms:created>
  <dcterms:modified xsi:type="dcterms:W3CDTF">2025-06-04T07:51:00Z</dcterms:modified>
</cp:coreProperties>
</file>