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8B0AC" w14:textId="77777777" w:rsidR="008E153E" w:rsidRDefault="006C5D7D">
      <w:pPr>
        <w:pStyle w:val="Title"/>
        <w:jc w:val="center"/>
      </w:pPr>
      <w:r>
        <w:t>Hanke Tehniline Spetsifikatsioon</w:t>
      </w:r>
    </w:p>
    <w:p w14:paraId="2C2E8469" w14:textId="77777777" w:rsidR="008E153E" w:rsidRDefault="006C5D7D">
      <w:pPr>
        <w:pStyle w:val="Heading1"/>
      </w:pPr>
      <w:r>
        <w:t>24-portiline PoE+ ja PoE++ hallatav Layer 2+ võrgulüliti keskhalduse toega</w:t>
      </w:r>
    </w:p>
    <w:p w14:paraId="0F9A8664" w14:textId="041472A1" w:rsidR="008E153E" w:rsidRDefault="006C5D7D">
      <w:r>
        <w:t>Käesolev tehniline spetsifikatsioon määratleb nõuded hallatavale võrgulülitile, millel on PoE- ja PoE+</w:t>
      </w:r>
      <w:r w:rsidR="002A4DA1">
        <w:t>+</w:t>
      </w:r>
      <w:r>
        <w:t>-toega gigabitpordid, SFP+ pesad</w:t>
      </w:r>
      <w:r>
        <w:t xml:space="preserve">, sisseehitatud toiteplokk ning täielik tugi tsentraalsele kontrolleripõhisele haldusele. </w:t>
      </w:r>
    </w:p>
    <w:p w14:paraId="3622606D" w14:textId="77777777" w:rsidR="008E153E" w:rsidRDefault="006C5D7D">
      <w:pPr>
        <w:pStyle w:val="Heading2"/>
      </w:pPr>
      <w:r>
        <w:t>1. Üldkirjeldus</w:t>
      </w:r>
    </w:p>
    <w:p w14:paraId="5FDA14FB" w14:textId="77777777" w:rsidR="008E153E" w:rsidRDefault="006C5D7D">
      <w:pPr>
        <w:pStyle w:val="ListBullet"/>
      </w:pPr>
      <w:r>
        <w:t>Võrgulüliti peab omama vähemalt 24 x 10/100/1000 Mbps RJ45 porti.</w:t>
      </w:r>
    </w:p>
    <w:p w14:paraId="4C63C3CA" w14:textId="77777777" w:rsidR="008E153E" w:rsidRDefault="006C5D7D">
      <w:pPr>
        <w:pStyle w:val="ListBullet"/>
      </w:pPr>
      <w:r>
        <w:t>Portidest vähemalt 16 peavad toetama IEEE 802.3af/at (PoE+) standardit.</w:t>
      </w:r>
    </w:p>
    <w:p w14:paraId="2A5AF7B9" w14:textId="77777777" w:rsidR="008E153E" w:rsidRDefault="006C5D7D">
      <w:pPr>
        <w:pStyle w:val="ListBullet"/>
      </w:pPr>
      <w:r>
        <w:t>Portidest vähemalt 8 peavad toetama ka IEEE 802.3bt (PoE++) standardit.</w:t>
      </w:r>
    </w:p>
    <w:p w14:paraId="7EDE37CA" w14:textId="77777777" w:rsidR="008E153E" w:rsidRDefault="006C5D7D">
      <w:pPr>
        <w:pStyle w:val="ListBullet"/>
      </w:pPr>
      <w:r>
        <w:t>Vähemalt 2 x SFP+ porti, toetusega 1G/10G ühendustele.</w:t>
      </w:r>
    </w:p>
    <w:p w14:paraId="2E0F3A71" w14:textId="77777777" w:rsidR="008E153E" w:rsidRDefault="006C5D7D">
      <w:pPr>
        <w:pStyle w:val="ListBullet"/>
      </w:pPr>
      <w:r>
        <w:t>Kõik pordid peavad töötama switching, mirroring ja aggregatsiooni (LACP) režiimis.</w:t>
      </w:r>
    </w:p>
    <w:p w14:paraId="1941D6D9" w14:textId="77777777" w:rsidR="008E153E" w:rsidRDefault="006C5D7D">
      <w:pPr>
        <w:pStyle w:val="Heading2"/>
      </w:pPr>
      <w:r>
        <w:t>2. Keskhaldustugi</w:t>
      </w:r>
    </w:p>
    <w:p w14:paraId="0DDBF57D" w14:textId="45278251" w:rsidR="008E153E" w:rsidRDefault="006C5D7D">
      <w:pPr>
        <w:pStyle w:val="ListBullet"/>
      </w:pPr>
      <w:r>
        <w:t xml:space="preserve">Seade peab olema hallatav </w:t>
      </w:r>
      <w:r w:rsidR="00410670">
        <w:t>pakutava (</w:t>
      </w:r>
      <w:r w:rsidR="00410670" w:rsidRPr="00410670">
        <w:t>Ruuter / tulemüür / VPN-gateway</w:t>
      </w:r>
      <w:r w:rsidR="00410670">
        <w:t xml:space="preserve">) </w:t>
      </w:r>
      <w:r>
        <w:t xml:space="preserve"> kontrolleripõhise halduskeskkonna kaudu, mis võimaldab seadmete avastust, konfiguratsiooni, monitooringut ja kaugvärskendusi.</w:t>
      </w:r>
    </w:p>
    <w:p w14:paraId="2F4BB71B" w14:textId="77777777" w:rsidR="008E153E" w:rsidRDefault="006C5D7D">
      <w:pPr>
        <w:pStyle w:val="ListBullet"/>
      </w:pPr>
      <w:r>
        <w:t>Haldus peab toimuma in-band Ethernet liidese kaudu ilma vajaduseta lokaalse veebihalduse järele.</w:t>
      </w:r>
    </w:p>
    <w:p w14:paraId="06BC50EB" w14:textId="77777777" w:rsidR="008E153E" w:rsidRDefault="006C5D7D">
      <w:pPr>
        <w:pStyle w:val="ListBullet"/>
      </w:pPr>
      <w:r>
        <w:t>Kontrolleri kasutamine ei tohi nõuda täiendavaid litsentsitasusid ega sõltuda kolmanda osapoole serverist.</w:t>
      </w:r>
    </w:p>
    <w:p w14:paraId="0178ED24" w14:textId="77777777" w:rsidR="008E153E" w:rsidRDefault="006C5D7D">
      <w:pPr>
        <w:pStyle w:val="Heading2"/>
      </w:pPr>
      <w:r>
        <w:t>3. Jõudlus ja võimekus</w:t>
      </w:r>
    </w:p>
    <w:p w14:paraId="172E202C" w14:textId="77777777" w:rsidR="008E153E" w:rsidRDefault="006C5D7D">
      <w:pPr>
        <w:pStyle w:val="ListBullet"/>
      </w:pPr>
      <w:r>
        <w:t>Maksimaalne mitteblokeeriv läbilaskevõime: vähemalt 44 Gbps.</w:t>
      </w:r>
    </w:p>
    <w:p w14:paraId="5F950443" w14:textId="77777777" w:rsidR="008E153E" w:rsidRDefault="006C5D7D">
      <w:pPr>
        <w:pStyle w:val="ListBullet"/>
      </w:pPr>
      <w:r>
        <w:t>Switching capacity: vähemalt 88 Gbps.</w:t>
      </w:r>
    </w:p>
    <w:p w14:paraId="72D1603B" w14:textId="77777777" w:rsidR="008E153E" w:rsidRDefault="006C5D7D">
      <w:pPr>
        <w:pStyle w:val="ListBullet"/>
      </w:pPr>
      <w:r>
        <w:t>Edastamiskiirus: vähemalt 65 Mpps.</w:t>
      </w:r>
    </w:p>
    <w:p w14:paraId="6565B084" w14:textId="77777777" w:rsidR="008E153E" w:rsidRDefault="006C5D7D">
      <w:pPr>
        <w:pStyle w:val="ListBullet"/>
      </w:pPr>
      <w:r>
        <w:t>PoE koguväljundvõimsus: vähemalt 400 W.</w:t>
      </w:r>
    </w:p>
    <w:p w14:paraId="0931A62D" w14:textId="77777777" w:rsidR="008E153E" w:rsidRDefault="006C5D7D">
      <w:pPr>
        <w:pStyle w:val="ListBullet"/>
      </w:pPr>
      <w:r>
        <w:t>Maksimaalne võimsus ühe pordi kohta: kuni 32 W (PoE+), kuni 64 W (PoE++).</w:t>
      </w:r>
    </w:p>
    <w:p w14:paraId="50C0C73E" w14:textId="77777777" w:rsidR="008E153E" w:rsidRDefault="006C5D7D">
      <w:pPr>
        <w:pStyle w:val="Heading2"/>
      </w:pPr>
      <w:r>
        <w:t>4. Toide ja füüsilised omadused</w:t>
      </w:r>
    </w:p>
    <w:p w14:paraId="0EA86686" w14:textId="77777777" w:rsidR="008E153E" w:rsidRDefault="006C5D7D">
      <w:pPr>
        <w:pStyle w:val="ListBullet"/>
      </w:pPr>
      <w:r>
        <w:t>Seade peab sisaldama sisseehitatud AC toiteplokki (100–240 V AC, 50/60 Hz).</w:t>
      </w:r>
    </w:p>
    <w:p w14:paraId="6D71E3B7" w14:textId="77777777" w:rsidR="008E153E" w:rsidRDefault="006C5D7D">
      <w:pPr>
        <w:pStyle w:val="ListBullet"/>
      </w:pPr>
      <w:r>
        <w:t>Lisaks peab olema võimalus ühendada spetsiaalse RPS-liidesega varutoide.</w:t>
      </w:r>
    </w:p>
    <w:p w14:paraId="4539D6CC" w14:textId="77777777" w:rsidR="008E153E" w:rsidRDefault="006C5D7D">
      <w:pPr>
        <w:pStyle w:val="ListBullet"/>
      </w:pPr>
      <w:r>
        <w:t>Maksimaalne energiatarve ilma PoE väljundita: kuni 50 W.</w:t>
      </w:r>
    </w:p>
    <w:p w14:paraId="56F21890" w14:textId="77777777" w:rsidR="008E153E" w:rsidRDefault="006C5D7D">
      <w:pPr>
        <w:pStyle w:val="ListBullet"/>
      </w:pPr>
      <w:r>
        <w:t>Mõõtmed: mitte suurem kui 443 x 286 x 44 mm.</w:t>
      </w:r>
    </w:p>
    <w:p w14:paraId="20A53EF4" w14:textId="77777777" w:rsidR="008E153E" w:rsidRDefault="006C5D7D">
      <w:pPr>
        <w:pStyle w:val="ListBullet"/>
      </w:pPr>
      <w:r>
        <w:t>Kaal ilma kinnitusteta: vähemalt 4.3 kg.</w:t>
      </w:r>
    </w:p>
    <w:p w14:paraId="7E6CED08" w14:textId="77777777" w:rsidR="008E153E" w:rsidRDefault="006C5D7D">
      <w:pPr>
        <w:pStyle w:val="ListBullet"/>
      </w:pPr>
      <w:r>
        <w:t>Paigaldatav 19” rack-kappi (1U kõrgus), kinnitustarvikud peavad olema kaasas.</w:t>
      </w:r>
    </w:p>
    <w:p w14:paraId="33CE364E" w14:textId="77777777" w:rsidR="008E153E" w:rsidRDefault="006C5D7D">
      <w:pPr>
        <w:pStyle w:val="Heading2"/>
      </w:pPr>
      <w:r>
        <w:t>5. PoE omadused</w:t>
      </w:r>
    </w:p>
    <w:p w14:paraId="0906257B" w14:textId="77777777" w:rsidR="008E153E" w:rsidRDefault="006C5D7D">
      <w:pPr>
        <w:pStyle w:val="ListBullet"/>
      </w:pPr>
      <w:r>
        <w:t>Portide 1–16 tugi IEEE 802.3af/at (PoE+) standardile.</w:t>
      </w:r>
    </w:p>
    <w:p w14:paraId="4BD89CAD" w14:textId="77777777" w:rsidR="008E153E" w:rsidRDefault="006C5D7D">
      <w:pPr>
        <w:pStyle w:val="ListBullet"/>
      </w:pPr>
      <w:r>
        <w:t>Portide 17–24 tugi IEEE 802.3bt (PoE++) standardile.</w:t>
      </w:r>
    </w:p>
    <w:p w14:paraId="4FFF6D24" w14:textId="77777777" w:rsidR="008E153E" w:rsidRDefault="006C5D7D">
      <w:pPr>
        <w:pStyle w:val="ListBullet"/>
      </w:pPr>
      <w:r>
        <w:lastRenderedPageBreak/>
        <w:t xml:space="preserve">PoE </w:t>
      </w:r>
      <w:r>
        <w:t>pingevahemikud: 802.3af – 44–57 V DC; 802.3at/bt – 50–57 V DC.</w:t>
      </w:r>
    </w:p>
    <w:p w14:paraId="150AE52F" w14:textId="77777777" w:rsidR="008E153E" w:rsidRDefault="006C5D7D">
      <w:pPr>
        <w:pStyle w:val="ListBullet"/>
      </w:pPr>
      <w:r>
        <w:t>Võrguportidel peab olema indikaator PoE oleku, lingi ja aktiivsuse kohta.</w:t>
      </w:r>
    </w:p>
    <w:p w14:paraId="5E06ED27" w14:textId="77777777" w:rsidR="008E153E" w:rsidRDefault="006C5D7D">
      <w:pPr>
        <w:pStyle w:val="Heading2"/>
      </w:pPr>
      <w:r>
        <w:t>6. Diagnostika ja kasutusmugavus</w:t>
      </w:r>
    </w:p>
    <w:p w14:paraId="4AC4CA08" w14:textId="77777777" w:rsidR="008E153E" w:rsidRDefault="006C5D7D">
      <w:pPr>
        <w:pStyle w:val="ListBullet"/>
      </w:pPr>
      <w:r>
        <w:t>Seadmel peab olema vähemalt 1.3” värviline puuteekraan seadme oleku ja portide oleku visualiseerimiseks.</w:t>
      </w:r>
    </w:p>
    <w:p w14:paraId="7A877F14" w14:textId="77777777" w:rsidR="008E153E" w:rsidRDefault="006C5D7D">
      <w:pPr>
        <w:pStyle w:val="ListBullet"/>
      </w:pPr>
      <w:r>
        <w:t>Ekraanil peavad kajastuma: bootimise olek, uuendused, aktiivsusindikaatorid.</w:t>
      </w:r>
    </w:p>
    <w:p w14:paraId="3B230ADE" w14:textId="77777777" w:rsidR="008E153E" w:rsidRDefault="006C5D7D">
      <w:pPr>
        <w:pStyle w:val="ListBullet"/>
      </w:pPr>
      <w:r>
        <w:t>LED-id peavad näitama portide aktiivsust ja linke (valge valgus).</w:t>
      </w:r>
    </w:p>
    <w:p w14:paraId="4A64B001" w14:textId="77777777" w:rsidR="008E153E" w:rsidRDefault="006C5D7D">
      <w:pPr>
        <w:pStyle w:val="Heading2"/>
      </w:pPr>
      <w:r>
        <w:t>7. Keskkonnatingimused ja töökindlus</w:t>
      </w:r>
    </w:p>
    <w:p w14:paraId="13C0E989" w14:textId="77777777" w:rsidR="008E153E" w:rsidRDefault="006C5D7D">
      <w:pPr>
        <w:pStyle w:val="ListBullet"/>
      </w:pPr>
      <w:r>
        <w:t>Töötemperatuur: –5°C kuni +40°C.</w:t>
      </w:r>
    </w:p>
    <w:p w14:paraId="6ACBF812" w14:textId="77777777" w:rsidR="008E153E" w:rsidRDefault="006C5D7D">
      <w:pPr>
        <w:pStyle w:val="ListBullet"/>
      </w:pPr>
      <w:r>
        <w:t>Tööniiskus: 10–90%, mittekondenseeruv.</w:t>
      </w:r>
    </w:p>
    <w:p w14:paraId="2DF8B96F" w14:textId="77777777" w:rsidR="008E153E" w:rsidRDefault="006C5D7D">
      <w:pPr>
        <w:pStyle w:val="ListBullet"/>
      </w:pPr>
      <w:r>
        <w:t>ESD/EMP kaitse: õhk ±16 kV, kontakt ±12 kV.</w:t>
      </w:r>
    </w:p>
    <w:p w14:paraId="39EEAA92" w14:textId="77777777" w:rsidR="008E153E" w:rsidRDefault="006C5D7D">
      <w:pPr>
        <w:pStyle w:val="ListBullet"/>
      </w:pPr>
      <w:r>
        <w:t>Seade peab vastama standardile ETSI300-019-1.4 (šokk ja vibratsioon).</w:t>
      </w:r>
    </w:p>
    <w:p w14:paraId="14127550" w14:textId="77777777" w:rsidR="008E153E" w:rsidRDefault="006C5D7D">
      <w:pPr>
        <w:pStyle w:val="ListBullet"/>
      </w:pPr>
      <w:r>
        <w:t>CE, FCC, IC sertifikaatidega.</w:t>
      </w:r>
    </w:p>
    <w:sectPr w:rsidR="008E153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5323061">
    <w:abstractNumId w:val="8"/>
  </w:num>
  <w:num w:numId="2" w16cid:durableId="2086143084">
    <w:abstractNumId w:val="6"/>
  </w:num>
  <w:num w:numId="3" w16cid:durableId="370496829">
    <w:abstractNumId w:val="5"/>
  </w:num>
  <w:num w:numId="4" w16cid:durableId="996693205">
    <w:abstractNumId w:val="4"/>
  </w:num>
  <w:num w:numId="5" w16cid:durableId="784689568">
    <w:abstractNumId w:val="7"/>
  </w:num>
  <w:num w:numId="6" w16cid:durableId="1868564564">
    <w:abstractNumId w:val="3"/>
  </w:num>
  <w:num w:numId="7" w16cid:durableId="1180002859">
    <w:abstractNumId w:val="2"/>
  </w:num>
  <w:num w:numId="8" w16cid:durableId="1228957585">
    <w:abstractNumId w:val="1"/>
  </w:num>
  <w:num w:numId="9" w16cid:durableId="1830368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5094"/>
    <w:rsid w:val="0029639D"/>
    <w:rsid w:val="002A4DA1"/>
    <w:rsid w:val="00326F90"/>
    <w:rsid w:val="00410670"/>
    <w:rsid w:val="005E077E"/>
    <w:rsid w:val="006C5D7D"/>
    <w:rsid w:val="008E153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756101A-E170-459E-8EB3-BDB36576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Aleksander Kikkas</cp:lastModifiedBy>
  <cp:revision>5</cp:revision>
  <dcterms:created xsi:type="dcterms:W3CDTF">2013-12-23T23:15:00Z</dcterms:created>
  <dcterms:modified xsi:type="dcterms:W3CDTF">2025-05-27T10:43:00Z</dcterms:modified>
  <cp:category/>
</cp:coreProperties>
</file>